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  <w:r w:rsidRPr="00406A64">
        <w:rPr>
          <w:rFonts w:ascii="標楷體" w:eastAsia="標楷體" w:hAnsi="標楷體" w:hint="eastAsia"/>
          <w:b/>
          <w:sz w:val="26"/>
          <w:szCs w:val="26"/>
        </w:rPr>
        <w:t>附表</w:t>
      </w:r>
      <w:r w:rsidR="00BA1B12">
        <w:rPr>
          <w:rFonts w:ascii="標楷體" w:eastAsia="標楷體" w:hAnsi="標楷體" w:hint="eastAsia"/>
          <w:b/>
          <w:sz w:val="26"/>
          <w:szCs w:val="26"/>
        </w:rPr>
        <w:t>6</w:t>
      </w: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="00BA1B12" w:rsidRPr="00BA1B12">
        <w:rPr>
          <w:rFonts w:ascii="標楷體" w:eastAsia="標楷體" w:hAnsi="標楷體" w:hint="eastAsia"/>
          <w:b/>
          <w:sz w:val="26"/>
          <w:szCs w:val="26"/>
        </w:rPr>
        <w:t>香料塊製作安全作業標準</w:t>
      </w:r>
      <w:r>
        <w:rPr>
          <w:rFonts w:ascii="標楷體" w:eastAsia="標楷體" w:hAnsi="標楷體"/>
          <w:b/>
        </w:rPr>
        <w:t xml:space="preserve">               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045"/>
        <w:gridCol w:w="1275"/>
      </w:tblGrid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香料塊製作</w:t>
            </w:r>
          </w:p>
        </w:tc>
      </w:tr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香料塊製作</w:t>
            </w:r>
          </w:p>
        </w:tc>
      </w:tr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proofErr w:type="gramStart"/>
            <w:r w:rsidRPr="00727F81">
              <w:rPr>
                <w:rFonts w:eastAsia="標楷體" w:hint="eastAsia"/>
              </w:rPr>
              <w:t>攪拌機與射出</w:t>
            </w:r>
            <w:proofErr w:type="gramEnd"/>
            <w:r w:rsidRPr="00727F81">
              <w:rPr>
                <w:rFonts w:eastAsia="標楷體" w:hint="eastAsia"/>
              </w:rPr>
              <w:t>機合成香料塊</w:t>
            </w:r>
          </w:p>
        </w:tc>
      </w:tr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tabs>
                <w:tab w:val="left" w:pos="7172"/>
              </w:tabs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香粉料</w:t>
            </w:r>
          </w:p>
        </w:tc>
      </w:tr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攪拌器、射出機</w:t>
            </w:r>
          </w:p>
        </w:tc>
      </w:tr>
      <w:tr w:rsidR="00BA1B12" w:rsidRPr="00727F81" w:rsidTr="00BA1B12">
        <w:trPr>
          <w:cantSplit/>
          <w:jc w:val="center"/>
        </w:trPr>
        <w:tc>
          <w:tcPr>
            <w:tcW w:w="1948" w:type="dxa"/>
            <w:gridSpan w:val="3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760" w:type="dxa"/>
            <w:gridSpan w:val="4"/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護目鏡</w:t>
            </w:r>
          </w:p>
        </w:tc>
      </w:tr>
      <w:tr w:rsidR="00BA1B12" w:rsidRPr="00727F81" w:rsidTr="00BA1B12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760" w:type="dxa"/>
            <w:gridSpan w:val="4"/>
            <w:tcBorders>
              <w:bottom w:val="single" w:sz="4" w:space="0" w:color="auto"/>
            </w:tcBorders>
          </w:tcPr>
          <w:p w:rsidR="00BA1B12" w:rsidRPr="00727F81" w:rsidRDefault="00BA1B12" w:rsidP="00BA1B12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：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spacing w:before="120" w:after="120"/>
              <w:ind w:right="202" w:firstLine="120"/>
              <w:jc w:val="distribute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spacing w:before="120" w:after="120"/>
              <w:ind w:right="332" w:firstLine="342"/>
              <w:jc w:val="distribute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工作方法</w:t>
            </w:r>
          </w:p>
        </w:tc>
        <w:tc>
          <w:tcPr>
            <w:tcW w:w="1920" w:type="dxa"/>
          </w:tcPr>
          <w:p w:rsidR="00BA1B12" w:rsidRPr="00AB4613" w:rsidRDefault="00BA1B12" w:rsidP="0004114F">
            <w:pPr>
              <w:spacing w:before="120" w:after="120"/>
              <w:ind w:right="92" w:firstLine="212"/>
              <w:jc w:val="distribute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不安全因素</w:t>
            </w:r>
          </w:p>
        </w:tc>
        <w:tc>
          <w:tcPr>
            <w:tcW w:w="2045" w:type="dxa"/>
          </w:tcPr>
          <w:p w:rsidR="00BA1B12" w:rsidRPr="00AB4613" w:rsidRDefault="00BA1B12" w:rsidP="0004114F">
            <w:pPr>
              <w:spacing w:before="120" w:after="120"/>
              <w:ind w:right="230" w:firstLine="92"/>
              <w:jc w:val="distribute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安全措施</w:t>
            </w:r>
          </w:p>
        </w:tc>
        <w:tc>
          <w:tcPr>
            <w:tcW w:w="1275" w:type="dxa"/>
          </w:tcPr>
          <w:p w:rsidR="00BA1B12" w:rsidRPr="00AB4613" w:rsidRDefault="00BA1B12" w:rsidP="0004114F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事故處理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3"/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ind w:left="207" w:hanging="2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1.絞碎</w:t>
            </w:r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原料粗料投入研磨機攪碎</w:t>
            </w:r>
            <w:proofErr w:type="gramEnd"/>
            <w:r>
              <w:rPr>
                <w:rFonts w:ascii="標楷體" w:eastAsia="標楷體" w:hAnsi="標楷體" w:hint="eastAsia"/>
              </w:rPr>
              <w:t>成較小顆粒</w:t>
            </w:r>
          </w:p>
        </w:tc>
        <w:tc>
          <w:tcPr>
            <w:tcW w:w="1920" w:type="dxa"/>
          </w:tcPr>
          <w:p w:rsidR="00BA1B12" w:rsidRPr="00AB4613" w:rsidRDefault="00BA1B12" w:rsidP="00BA1B12">
            <w:pPr>
              <w:ind w:left="164" w:hanging="17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109CC">
              <w:rPr>
                <w:rFonts w:eastAsia="標楷體"/>
              </w:rPr>
              <w:t>未關機，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就伸手試探或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加入物</w:t>
            </w:r>
            <w:proofErr w:type="gramStart"/>
            <w:r w:rsidRPr="00A109CC">
              <w:rPr>
                <w:rFonts w:eastAsia="標楷體"/>
              </w:rPr>
              <w:t>料而濺出</w:t>
            </w:r>
            <w:proofErr w:type="gramEnd"/>
            <w:r w:rsidRPr="00A109CC">
              <w:rPr>
                <w:rFonts w:eastAsia="標楷體"/>
              </w:rPr>
              <w:t>。</w:t>
            </w:r>
          </w:p>
          <w:p w:rsidR="00BA1B12" w:rsidRPr="00AB4613" w:rsidRDefault="00BA1B12" w:rsidP="0004114F">
            <w:pPr>
              <w:rPr>
                <w:rFonts w:eastAsia="標楷體"/>
              </w:rPr>
            </w:pPr>
          </w:p>
        </w:tc>
        <w:tc>
          <w:tcPr>
            <w:tcW w:w="2045" w:type="dxa"/>
          </w:tcPr>
          <w:p w:rsidR="00BA1B12" w:rsidRPr="00AB4613" w:rsidRDefault="00BA1B12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1275" w:type="dxa"/>
          </w:tcPr>
          <w:p w:rsidR="00BA1B12" w:rsidRPr="00AB4613" w:rsidRDefault="00BA1B12" w:rsidP="00BA1B12">
            <w:pPr>
              <w:rPr>
                <w:rFonts w:eastAsia="標楷體"/>
              </w:rPr>
            </w:pPr>
            <w:r w:rsidRPr="00AB4613">
              <w:rPr>
                <w:rFonts w:eastAsia="標楷體" w:hint="eastAsia"/>
              </w:rPr>
              <w:t xml:space="preserve">1. </w:t>
            </w:r>
            <w:r w:rsidRPr="00AB4613">
              <w:rPr>
                <w:rFonts w:eastAsia="標楷體" w:hint="eastAsia"/>
              </w:rPr>
              <w:t>人員受傷送</w:t>
            </w:r>
            <w:proofErr w:type="gramStart"/>
            <w:r w:rsidRPr="00AB4613">
              <w:rPr>
                <w:rFonts w:eastAsia="標楷體" w:hint="eastAsia"/>
              </w:rPr>
              <w:t>醫</w:t>
            </w:r>
            <w:proofErr w:type="gramEnd"/>
            <w:r w:rsidRPr="00AB4613">
              <w:rPr>
                <w:rFonts w:eastAsia="標楷體" w:hint="eastAsia"/>
              </w:rPr>
              <w:t>急救治療。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ind w:left="207" w:hanging="207"/>
              <w:rPr>
                <w:rFonts w:eastAsia="標楷體"/>
              </w:rPr>
            </w:pPr>
            <w:r w:rsidRPr="00AB4613">
              <w:rPr>
                <w:rFonts w:eastAsia="標楷體"/>
              </w:rPr>
              <w:t xml:space="preserve">2. </w:t>
            </w:r>
            <w:r>
              <w:rPr>
                <w:rFonts w:eastAsia="標楷體" w:hint="eastAsia"/>
              </w:rPr>
              <w:t>粉碎</w:t>
            </w:r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將已絞碎之小顆粒原料投入粉碎機內，經一段時間後破碎成粉末狀</w:t>
            </w:r>
          </w:p>
        </w:tc>
        <w:tc>
          <w:tcPr>
            <w:tcW w:w="1920" w:type="dxa"/>
          </w:tcPr>
          <w:p w:rsidR="00BA1B12" w:rsidRPr="00A109CC" w:rsidRDefault="00BA1B12" w:rsidP="00BA1B12">
            <w:pPr>
              <w:ind w:left="217" w:hanging="217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109CC">
              <w:rPr>
                <w:rFonts w:eastAsia="標楷體"/>
              </w:rPr>
              <w:t>未關機，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就伸手試探或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加入物</w:t>
            </w:r>
            <w:proofErr w:type="gramStart"/>
            <w:r w:rsidRPr="00A109CC">
              <w:rPr>
                <w:rFonts w:eastAsia="標楷體"/>
              </w:rPr>
              <w:t>料而濺出</w:t>
            </w:r>
            <w:proofErr w:type="gramEnd"/>
            <w:r w:rsidRPr="00A109CC">
              <w:rPr>
                <w:rFonts w:eastAsia="標楷體"/>
              </w:rPr>
              <w:t>。</w:t>
            </w:r>
          </w:p>
          <w:p w:rsidR="00BA1B12" w:rsidRPr="00AB4613" w:rsidRDefault="00BA1B12" w:rsidP="00BA1B12">
            <w:pPr>
              <w:ind w:left="217" w:hanging="217"/>
              <w:rPr>
                <w:rFonts w:eastAsia="標楷體"/>
              </w:rPr>
            </w:pPr>
          </w:p>
          <w:p w:rsidR="00BA1B12" w:rsidRPr="00AB4613" w:rsidRDefault="00BA1B12" w:rsidP="00BA1B12">
            <w:pPr>
              <w:ind w:left="217" w:hanging="217"/>
              <w:rPr>
                <w:rFonts w:eastAsia="標楷體"/>
              </w:rPr>
            </w:pPr>
          </w:p>
        </w:tc>
        <w:tc>
          <w:tcPr>
            <w:tcW w:w="2045" w:type="dxa"/>
          </w:tcPr>
          <w:p w:rsidR="00BA1B12" w:rsidRPr="00AB4613" w:rsidRDefault="00BA1B12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上蓋</w:t>
            </w:r>
          </w:p>
        </w:tc>
        <w:tc>
          <w:tcPr>
            <w:tcW w:w="1275" w:type="dxa"/>
          </w:tcPr>
          <w:p w:rsidR="00BA1B12" w:rsidRPr="00AB4613" w:rsidRDefault="00BA1B12" w:rsidP="0004114F">
            <w:pPr>
              <w:rPr>
                <w:rFonts w:eastAsia="標楷體"/>
              </w:rPr>
            </w:pPr>
            <w:r w:rsidRPr="00AB4613">
              <w:rPr>
                <w:rFonts w:eastAsia="標楷體"/>
              </w:rPr>
              <w:t>2</w:t>
            </w:r>
            <w:r w:rsidRPr="00AB4613">
              <w:rPr>
                <w:rFonts w:eastAsia="標楷體"/>
              </w:rPr>
              <w:t>同</w:t>
            </w:r>
            <w:r w:rsidRPr="00AB4613">
              <w:rPr>
                <w:rFonts w:eastAsia="標楷體"/>
              </w:rPr>
              <w:t>1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ind w:left="207" w:hanging="207"/>
              <w:rPr>
                <w:rFonts w:eastAsia="標楷體"/>
              </w:rPr>
            </w:pPr>
            <w:r w:rsidRPr="00AB4613">
              <w:rPr>
                <w:rFonts w:eastAsia="標楷體" w:hint="eastAsia"/>
              </w:rPr>
              <w:t>3.</w:t>
            </w:r>
            <w:proofErr w:type="gramStart"/>
            <w:r>
              <w:rPr>
                <w:rFonts w:eastAsia="標楷體" w:hint="eastAsia"/>
              </w:rPr>
              <w:t>篩分</w:t>
            </w:r>
            <w:proofErr w:type="gramEnd"/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將粉末狀</w:t>
            </w:r>
            <w:proofErr w:type="gramStart"/>
            <w:r>
              <w:rPr>
                <w:rFonts w:ascii="標楷體" w:eastAsia="標楷體" w:hAnsi="標楷體" w:hint="eastAsia"/>
              </w:rPr>
              <w:t>原料以篩網</w:t>
            </w:r>
            <w:proofErr w:type="gramEnd"/>
            <w:r>
              <w:rPr>
                <w:rFonts w:ascii="標楷體" w:eastAsia="標楷體" w:hAnsi="標楷體" w:hint="eastAsia"/>
              </w:rPr>
              <w:t>分離出粗細，取適用之細粉末進入下一製程，粗粉末則可再回2粉碎重複加工使用。</w:t>
            </w:r>
          </w:p>
        </w:tc>
        <w:tc>
          <w:tcPr>
            <w:tcW w:w="1920" w:type="dxa"/>
          </w:tcPr>
          <w:p w:rsidR="00BA1B12" w:rsidRPr="00A109CC" w:rsidRDefault="00BA1B12" w:rsidP="00BA1B12">
            <w:pPr>
              <w:ind w:left="217" w:hanging="217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109CC">
              <w:rPr>
                <w:rFonts w:eastAsia="標楷體"/>
              </w:rPr>
              <w:t>未關機，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就伸手試探或</w:t>
            </w:r>
            <w:r w:rsidRPr="00A109CC">
              <w:rPr>
                <w:rFonts w:eastAsia="標楷體"/>
              </w:rPr>
              <w:t xml:space="preserve"> </w:t>
            </w:r>
            <w:r w:rsidRPr="00A109CC">
              <w:rPr>
                <w:rFonts w:eastAsia="標楷體"/>
              </w:rPr>
              <w:t>加入物</w:t>
            </w:r>
            <w:proofErr w:type="gramStart"/>
            <w:r w:rsidRPr="00A109CC">
              <w:rPr>
                <w:rFonts w:eastAsia="標楷體"/>
              </w:rPr>
              <w:t>料而濺出</w:t>
            </w:r>
            <w:proofErr w:type="gramEnd"/>
            <w:r w:rsidRPr="00A109CC">
              <w:rPr>
                <w:rFonts w:eastAsia="標楷體"/>
              </w:rPr>
              <w:t>。</w:t>
            </w:r>
          </w:p>
          <w:p w:rsidR="00BA1B12" w:rsidRPr="00AB4613" w:rsidRDefault="00BA1B12" w:rsidP="00BA1B12">
            <w:pPr>
              <w:rPr>
                <w:rFonts w:eastAsia="標楷體"/>
              </w:rPr>
            </w:pPr>
          </w:p>
        </w:tc>
        <w:tc>
          <w:tcPr>
            <w:tcW w:w="2045" w:type="dxa"/>
          </w:tcPr>
          <w:p w:rsidR="00BA1B12" w:rsidRPr="00AB4613" w:rsidRDefault="00BA1B12" w:rsidP="0004114F">
            <w:pPr>
              <w:ind w:left="396" w:hanging="396"/>
              <w:rPr>
                <w:rFonts w:eastAsia="標楷體"/>
              </w:rPr>
            </w:pPr>
          </w:p>
          <w:p w:rsidR="00BA1B12" w:rsidRPr="00AB4613" w:rsidRDefault="00BA1B12" w:rsidP="0004114F">
            <w:pPr>
              <w:rPr>
                <w:rFonts w:eastAsia="標楷體"/>
              </w:rPr>
            </w:pPr>
          </w:p>
        </w:tc>
        <w:tc>
          <w:tcPr>
            <w:tcW w:w="1275" w:type="dxa"/>
          </w:tcPr>
          <w:p w:rsidR="00BA1B12" w:rsidRPr="00AB4613" w:rsidRDefault="00BA1B12" w:rsidP="0004114F">
            <w:pPr>
              <w:ind w:left="204" w:hanging="204"/>
              <w:rPr>
                <w:rFonts w:eastAsia="標楷體"/>
              </w:rPr>
            </w:pPr>
            <w:r w:rsidRPr="00AB4613">
              <w:rPr>
                <w:rFonts w:eastAsia="標楷體"/>
              </w:rPr>
              <w:t>3</w:t>
            </w:r>
            <w:r w:rsidRPr="00AB4613">
              <w:rPr>
                <w:rFonts w:eastAsia="標楷體"/>
              </w:rPr>
              <w:t>同</w:t>
            </w:r>
            <w:r w:rsidRPr="00AB4613">
              <w:rPr>
                <w:rFonts w:eastAsia="標楷體"/>
              </w:rPr>
              <w:t>1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ind w:left="207" w:hanging="207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proofErr w:type="gramStart"/>
            <w:r>
              <w:rPr>
                <w:rFonts w:eastAsia="標楷體" w:hint="eastAsia"/>
              </w:rPr>
              <w:t>拌料</w:t>
            </w:r>
            <w:proofErr w:type="gramEnd"/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將各種細粉末原料依照配比加入攪拌機槽內，攪拌均勻至</w:t>
            </w:r>
            <w:proofErr w:type="gramStart"/>
            <w:r>
              <w:rPr>
                <w:rFonts w:ascii="標楷體" w:eastAsia="標楷體" w:hAnsi="標楷體" w:hint="eastAsia"/>
              </w:rPr>
              <w:t>成團狀</w:t>
            </w:r>
            <w:proofErr w:type="gramEnd"/>
          </w:p>
        </w:tc>
        <w:tc>
          <w:tcPr>
            <w:tcW w:w="1920" w:type="dxa"/>
          </w:tcPr>
          <w:p w:rsidR="00BA1B12" w:rsidRPr="00AB4613" w:rsidRDefault="00BA1B12" w:rsidP="00BA1B12">
            <w:pPr>
              <w:ind w:left="217" w:hanging="217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450D77">
              <w:rPr>
                <w:rFonts w:eastAsia="標楷體"/>
              </w:rPr>
              <w:t>未關機，</w:t>
            </w:r>
            <w:r w:rsidRPr="00450D77">
              <w:rPr>
                <w:rFonts w:eastAsia="標楷體"/>
              </w:rPr>
              <w:t xml:space="preserve"> </w:t>
            </w:r>
            <w:r w:rsidRPr="00450D77">
              <w:rPr>
                <w:rFonts w:eastAsia="標楷體"/>
              </w:rPr>
              <w:t>就伸手試探或</w:t>
            </w:r>
            <w:r w:rsidRPr="00450D77">
              <w:rPr>
                <w:rFonts w:eastAsia="標楷體"/>
              </w:rPr>
              <w:t xml:space="preserve"> </w:t>
            </w:r>
            <w:r w:rsidRPr="00450D77">
              <w:rPr>
                <w:rFonts w:eastAsia="標楷體"/>
              </w:rPr>
              <w:t>加入物</w:t>
            </w:r>
            <w:proofErr w:type="gramStart"/>
            <w:r w:rsidRPr="00450D77">
              <w:rPr>
                <w:rFonts w:eastAsia="標楷體"/>
              </w:rPr>
              <w:t>料而濺出</w:t>
            </w:r>
            <w:proofErr w:type="gramEnd"/>
            <w:r w:rsidRPr="00450D77">
              <w:rPr>
                <w:rFonts w:eastAsia="標楷體"/>
              </w:rPr>
              <w:t>。</w:t>
            </w:r>
          </w:p>
        </w:tc>
        <w:tc>
          <w:tcPr>
            <w:tcW w:w="2045" w:type="dxa"/>
          </w:tcPr>
          <w:p w:rsidR="00BA1B12" w:rsidRPr="00AB4613" w:rsidRDefault="00BA1B12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上蓋</w:t>
            </w:r>
          </w:p>
        </w:tc>
        <w:tc>
          <w:tcPr>
            <w:tcW w:w="1275" w:type="dxa"/>
          </w:tcPr>
          <w:p w:rsidR="00BA1B12" w:rsidRPr="00AB4613" w:rsidRDefault="00BA1B12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AB4613">
              <w:rPr>
                <w:rFonts w:eastAsia="標楷體"/>
              </w:rPr>
              <w:t xml:space="preserve"> </w:t>
            </w:r>
            <w:r w:rsidRPr="00450D77">
              <w:rPr>
                <w:rFonts w:eastAsia="標楷體"/>
              </w:rPr>
              <w:t>同</w:t>
            </w:r>
            <w:r w:rsidRPr="00450D77">
              <w:rPr>
                <w:rFonts w:eastAsia="標楷體"/>
              </w:rPr>
              <w:t>1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BA1B12" w:rsidRPr="00AB4613" w:rsidRDefault="00BA1B12" w:rsidP="0004114F">
            <w:pPr>
              <w:ind w:left="207" w:hanging="207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射出</w:t>
            </w:r>
          </w:p>
        </w:tc>
        <w:tc>
          <w:tcPr>
            <w:tcW w:w="2530" w:type="dxa"/>
            <w:gridSpan w:val="2"/>
          </w:tcPr>
          <w:p w:rsidR="00BA1B12" w:rsidRPr="00AB4613" w:rsidRDefault="00BA1B12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原料團放入射</w:t>
            </w:r>
            <w:proofErr w:type="gramEnd"/>
            <w:r>
              <w:rPr>
                <w:rFonts w:ascii="標楷體" w:eastAsia="標楷體" w:hAnsi="標楷體" w:hint="eastAsia"/>
              </w:rPr>
              <w:t>出機加料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內，啟動油壓</w:t>
            </w:r>
            <w:proofErr w:type="gramStart"/>
            <w:r>
              <w:rPr>
                <w:rFonts w:ascii="標楷體" w:eastAsia="標楷體" w:hAnsi="標楷體" w:hint="eastAsia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</w:rPr>
              <w:t>，原料團經過模具擠壓成直條狀，依所需長度切斷，放置乾燥後成品。</w:t>
            </w:r>
          </w:p>
        </w:tc>
        <w:tc>
          <w:tcPr>
            <w:tcW w:w="1920" w:type="dxa"/>
          </w:tcPr>
          <w:p w:rsidR="00BA1B12" w:rsidRPr="00AB4613" w:rsidRDefault="00BA1B12" w:rsidP="0004114F">
            <w:pPr>
              <w:rPr>
                <w:rFonts w:eastAsia="標楷體"/>
              </w:rPr>
            </w:pPr>
            <w:r w:rsidRPr="00450D77">
              <w:rPr>
                <w:rFonts w:eastAsia="標楷體"/>
              </w:rPr>
              <w:t>未關機，</w:t>
            </w:r>
            <w:r w:rsidRPr="00450D77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就伸手試探</w:t>
            </w:r>
          </w:p>
        </w:tc>
        <w:tc>
          <w:tcPr>
            <w:tcW w:w="2045" w:type="dxa"/>
          </w:tcPr>
          <w:p w:rsidR="00BA1B12" w:rsidRPr="00AB4613" w:rsidRDefault="00BA1B12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1275" w:type="dxa"/>
          </w:tcPr>
          <w:p w:rsidR="00BA1B12" w:rsidRPr="00AB4613" w:rsidRDefault="00BA1B12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AB4613">
              <w:rPr>
                <w:rFonts w:eastAsia="標楷體"/>
              </w:rPr>
              <w:t xml:space="preserve"> </w:t>
            </w:r>
            <w:r w:rsidRPr="00450D77">
              <w:rPr>
                <w:rFonts w:eastAsia="標楷體"/>
              </w:rPr>
              <w:t>同</w:t>
            </w:r>
            <w:r w:rsidRPr="00450D77">
              <w:rPr>
                <w:rFonts w:eastAsia="標楷體"/>
              </w:rPr>
              <w:t>1</w:t>
            </w:r>
          </w:p>
        </w:tc>
      </w:tr>
      <w:tr w:rsidR="00BA1B12" w:rsidRPr="00AB4613" w:rsidTr="00BA1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  <w:jc w:val="center"/>
        </w:trPr>
        <w:tc>
          <w:tcPr>
            <w:tcW w:w="803" w:type="dxa"/>
            <w:vAlign w:val="center"/>
          </w:tcPr>
          <w:p w:rsidR="00BA1B12" w:rsidRPr="00AB4613" w:rsidRDefault="00BA1B12" w:rsidP="0004114F">
            <w:pPr>
              <w:spacing w:line="420" w:lineRule="auto"/>
              <w:ind w:left="120" w:hangingChars="50" w:hanging="120"/>
              <w:jc w:val="center"/>
              <w:rPr>
                <w:rFonts w:eastAsia="標楷體"/>
                <w:b/>
              </w:rPr>
            </w:pPr>
            <w:r w:rsidRPr="00AB4613">
              <w:rPr>
                <w:rFonts w:eastAsia="標楷體"/>
                <w:b/>
              </w:rPr>
              <w:t>圖</w:t>
            </w:r>
          </w:p>
          <w:p w:rsidR="00BA1B12" w:rsidRPr="00AB4613" w:rsidRDefault="00BA1B12" w:rsidP="0004114F">
            <w:pPr>
              <w:spacing w:line="420" w:lineRule="auto"/>
              <w:ind w:left="120" w:hangingChars="50" w:hanging="120"/>
              <w:jc w:val="center"/>
              <w:rPr>
                <w:rFonts w:eastAsia="標楷體"/>
              </w:rPr>
            </w:pPr>
            <w:r w:rsidRPr="00AB4613">
              <w:rPr>
                <w:rFonts w:eastAsia="標楷體"/>
                <w:b/>
              </w:rPr>
              <w:t>解</w:t>
            </w:r>
          </w:p>
        </w:tc>
        <w:tc>
          <w:tcPr>
            <w:tcW w:w="8905" w:type="dxa"/>
            <w:gridSpan w:val="6"/>
          </w:tcPr>
          <w:p w:rsidR="00BA1B12" w:rsidRPr="00AB4613" w:rsidRDefault="00BA1B12" w:rsidP="0004114F">
            <w:pPr>
              <w:ind w:left="204" w:hanging="204"/>
              <w:rPr>
                <w:rFonts w:eastAsia="標楷體"/>
              </w:rPr>
            </w:pPr>
            <w:r w:rsidRPr="00AB4613">
              <w:rPr>
                <w:rFonts w:eastAsia="標楷體"/>
              </w:rPr>
              <w:t>無圖解</w:t>
            </w:r>
          </w:p>
        </w:tc>
      </w:tr>
    </w:tbl>
    <w:p w:rsidR="00720A1C" w:rsidRPr="00BA1B12" w:rsidRDefault="00720A1C" w:rsidP="00BA1B12">
      <w:pPr>
        <w:widowControl/>
        <w:rPr>
          <w:rFonts w:eastAsia="標楷體"/>
        </w:rPr>
      </w:pPr>
    </w:p>
    <w:sectPr w:rsidR="00720A1C" w:rsidRPr="00BA1B12" w:rsidSect="007D2B07">
      <w:headerReference w:type="default" r:id="rId7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E0" w:rsidRDefault="00E231E0" w:rsidP="003B23C1">
      <w:r>
        <w:separator/>
      </w:r>
    </w:p>
  </w:endnote>
  <w:endnote w:type="continuationSeparator" w:id="0">
    <w:p w:rsidR="00E231E0" w:rsidRDefault="00E231E0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E0" w:rsidRDefault="00E231E0" w:rsidP="003B23C1">
      <w:r>
        <w:separator/>
      </w:r>
    </w:p>
  </w:footnote>
  <w:footnote w:type="continuationSeparator" w:id="0">
    <w:p w:rsidR="00E231E0" w:rsidRDefault="00E231E0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</w:t>
    </w:r>
    <w:r w:rsidR="00BA1B12">
      <w:rPr>
        <w:rFonts w:ascii="標楷體" w:eastAsia="標楷體" w:hAnsi="標楷體" w:hint="eastAsia"/>
        <w:sz w:val="24"/>
        <w:szCs w:val="24"/>
      </w:rPr>
      <w:t xml:space="preserve">6 </w:t>
    </w:r>
    <w:r w:rsidR="00BA1B12" w:rsidRPr="00BA1B12">
      <w:rPr>
        <w:rFonts w:ascii="標楷體" w:eastAsia="標楷體" w:hAnsi="標楷體" w:hint="eastAsia"/>
        <w:sz w:val="24"/>
        <w:szCs w:val="24"/>
      </w:rPr>
      <w:t>香料塊製作安全作業標準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1D31AB"/>
    <w:rsid w:val="003A7CAE"/>
    <w:rsid w:val="003B23C1"/>
    <w:rsid w:val="00406A64"/>
    <w:rsid w:val="00720A1C"/>
    <w:rsid w:val="0077334A"/>
    <w:rsid w:val="007D2B07"/>
    <w:rsid w:val="00975DBA"/>
    <w:rsid w:val="00AB7BC7"/>
    <w:rsid w:val="00B11C08"/>
    <w:rsid w:val="00BA1B12"/>
    <w:rsid w:val="00C40D92"/>
    <w:rsid w:val="00C84621"/>
    <w:rsid w:val="00CB07F9"/>
    <w:rsid w:val="00D63A6E"/>
    <w:rsid w:val="00E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2024-05-15T04:38:00Z</cp:lastPrinted>
  <dcterms:created xsi:type="dcterms:W3CDTF">2024-05-15T04:14:00Z</dcterms:created>
  <dcterms:modified xsi:type="dcterms:W3CDTF">2024-05-15T04:39:00Z</dcterms:modified>
</cp:coreProperties>
</file>